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71C65" w14:textId="52D29A21" w:rsidR="008043A4" w:rsidRPr="000F04DB" w:rsidRDefault="006601E7" w:rsidP="009343EF">
      <w:pPr>
        <w:ind w:hanging="284"/>
        <w:jc w:val="both"/>
        <w:rPr>
          <w:i/>
          <w:iCs/>
          <w:sz w:val="20"/>
          <w:szCs w:val="20"/>
          <w:lang w:val="it-IT"/>
        </w:rPr>
      </w:pPr>
      <w:bookmarkStart w:id="0" w:name="_Hlk97660673"/>
      <w:r w:rsidRPr="000F04DB">
        <w:rPr>
          <w:i/>
          <w:iCs/>
          <w:sz w:val="20"/>
          <w:szCs w:val="20"/>
          <w:lang w:val="it-IT"/>
        </w:rPr>
        <w:t xml:space="preserve">Comunicato stampa n. </w:t>
      </w:r>
      <w:r w:rsidR="005E65A4" w:rsidRPr="000F04DB">
        <w:rPr>
          <w:i/>
          <w:iCs/>
          <w:sz w:val="20"/>
          <w:szCs w:val="20"/>
          <w:lang w:val="it-IT"/>
        </w:rPr>
        <w:t>1</w:t>
      </w:r>
      <w:r w:rsidR="0086466F">
        <w:rPr>
          <w:i/>
          <w:iCs/>
          <w:sz w:val="20"/>
          <w:szCs w:val="20"/>
          <w:lang w:val="it-IT"/>
        </w:rPr>
        <w:t>5</w:t>
      </w:r>
      <w:r w:rsidRPr="000F04DB">
        <w:rPr>
          <w:i/>
          <w:iCs/>
          <w:sz w:val="20"/>
          <w:szCs w:val="20"/>
          <w:lang w:val="it-IT"/>
        </w:rPr>
        <w:t>/202</w:t>
      </w:r>
      <w:r w:rsidR="00C82BE9" w:rsidRPr="000F04DB">
        <w:rPr>
          <w:i/>
          <w:iCs/>
          <w:sz w:val="20"/>
          <w:szCs w:val="20"/>
          <w:lang w:val="it-IT"/>
        </w:rPr>
        <w:t>4</w:t>
      </w:r>
      <w:bookmarkEnd w:id="0"/>
    </w:p>
    <w:p w14:paraId="5E6A8AB7" w14:textId="77777777" w:rsidR="00B00086" w:rsidRPr="003C21C4" w:rsidRDefault="00B00086" w:rsidP="00B00086">
      <w:pPr>
        <w:shd w:val="clear" w:color="auto" w:fill="FFFFFF"/>
        <w:jc w:val="both"/>
        <w:rPr>
          <w:rFonts w:eastAsia="Times New Roman" w:cs="Times New Roman"/>
          <w:b/>
          <w:bCs/>
          <w:sz w:val="10"/>
          <w:szCs w:val="10"/>
          <w:lang w:val="it-IT"/>
        </w:rPr>
      </w:pPr>
    </w:p>
    <w:p w14:paraId="746FD08E" w14:textId="77777777" w:rsidR="0086466F" w:rsidRPr="007B325B" w:rsidRDefault="0086466F" w:rsidP="0086466F">
      <w:pPr>
        <w:ind w:left="-284" w:right="-292"/>
        <w:jc w:val="both"/>
        <w:rPr>
          <w:rFonts w:cs="Times New Roman"/>
          <w:b/>
          <w:bCs/>
          <w:sz w:val="28"/>
          <w:szCs w:val="28"/>
        </w:rPr>
      </w:pPr>
      <w:r w:rsidRPr="007B325B">
        <w:rPr>
          <w:rFonts w:cs="Times New Roman"/>
          <w:b/>
          <w:bCs/>
          <w:sz w:val="28"/>
          <w:szCs w:val="28"/>
        </w:rPr>
        <w:t>EIMA 2024, un volano per la cooperazione italo-serba</w:t>
      </w:r>
    </w:p>
    <w:p w14:paraId="00A0DF5C" w14:textId="77777777" w:rsidR="0086466F" w:rsidRPr="00320F83" w:rsidRDefault="0086466F" w:rsidP="0086466F">
      <w:pPr>
        <w:ind w:left="-284" w:right="-292"/>
        <w:jc w:val="both"/>
        <w:rPr>
          <w:rFonts w:cs="Times New Roman"/>
          <w:b/>
          <w:bCs/>
        </w:rPr>
      </w:pPr>
    </w:p>
    <w:p w14:paraId="36A584FE" w14:textId="77777777" w:rsidR="0086466F" w:rsidRPr="007B325B" w:rsidRDefault="0086466F" w:rsidP="0086466F">
      <w:pPr>
        <w:ind w:left="-284" w:right="-292"/>
        <w:jc w:val="both"/>
        <w:rPr>
          <w:rFonts w:cs="Times New Roman"/>
          <w:b/>
          <w:bCs/>
          <w:i/>
          <w:iCs/>
        </w:rPr>
      </w:pPr>
      <w:r w:rsidRPr="007B325B">
        <w:rPr>
          <w:rFonts w:cs="Times New Roman"/>
          <w:b/>
          <w:bCs/>
          <w:i/>
          <w:iCs/>
        </w:rPr>
        <w:t>La 46</w:t>
      </w:r>
      <w:r>
        <w:rPr>
          <w:rFonts w:cs="Times New Roman"/>
          <w:b/>
          <w:bCs/>
          <w:i/>
          <w:iCs/>
        </w:rPr>
        <w:t>ma</w:t>
      </w:r>
      <w:r w:rsidRPr="007B325B">
        <w:rPr>
          <w:rFonts w:cs="Times New Roman"/>
          <w:b/>
          <w:bCs/>
          <w:i/>
          <w:iCs/>
        </w:rPr>
        <w:t xml:space="preserve"> edizione della rassegna bolognese è stata presentata questa mattina a Novi Sad (Serbia) nel corso di un convegno sui robot agricoli. Le tecnologie ad alta automazione strategiche per incrementare la produttività di un’economia agricola come quella serba, sempre più specializzata. L’alta innovazione al centro di EIMA 2024, che inaugura l’area REAL dedicata alle prove e alle dimostrazioni pratiche dei robot.</w:t>
      </w:r>
    </w:p>
    <w:p w14:paraId="06EBE370" w14:textId="77777777" w:rsidR="0086466F" w:rsidRPr="00320F83" w:rsidRDefault="0086466F" w:rsidP="0086466F">
      <w:pPr>
        <w:ind w:left="-284" w:right="-292"/>
        <w:jc w:val="both"/>
        <w:rPr>
          <w:rFonts w:cs="Times New Roman"/>
          <w:b/>
          <w:bCs/>
        </w:rPr>
      </w:pPr>
    </w:p>
    <w:p w14:paraId="2280F27E" w14:textId="36C2E8DB" w:rsidR="0086466F" w:rsidRDefault="0086466F" w:rsidP="0086466F">
      <w:pPr>
        <w:ind w:left="-284" w:right="-292"/>
        <w:jc w:val="both"/>
        <w:rPr>
          <w:rFonts w:eastAsia="Times New Roman" w:cs="Times New Roman"/>
        </w:rPr>
      </w:pPr>
      <w:r w:rsidRPr="00320F83">
        <w:rPr>
          <w:rFonts w:cs="Times New Roman"/>
        </w:rPr>
        <w:t xml:space="preserve">La Serbia ha un grande potenziale agricolo, soprattutto nel settore delle coltivazioni ortofrutticole, ma per sfruttarlo appieno deve incrementare la competitività del settore </w:t>
      </w:r>
      <w:r>
        <w:rPr>
          <w:rFonts w:cs="Times New Roman"/>
        </w:rPr>
        <w:t xml:space="preserve">primario </w:t>
      </w:r>
      <w:r w:rsidRPr="00320F83">
        <w:rPr>
          <w:rFonts w:cs="Times New Roman"/>
        </w:rPr>
        <w:t xml:space="preserve">attraverso investimenti in mezzi meccanici di ultima generazione. Questo il messaggio lanciato dal convegno intitolato “Agriculture 5.0 – Innovations in sustainable agriculture”, che si è svolto lunedì il 20 maggio nella cornice della fiera internazionale di Novi Sad. Organizzato dall’ufficio ICE di Belgrado, l’evento è stato moderato da </w:t>
      </w:r>
      <w:r w:rsidRPr="00676AD9">
        <w:rPr>
          <w:rFonts w:eastAsia="Times New Roman" w:cs="Times New Roman"/>
        </w:rPr>
        <w:t xml:space="preserve">Mirela Mitrić, desk editor </w:t>
      </w:r>
      <w:r w:rsidRPr="00320F83">
        <w:rPr>
          <w:rFonts w:eastAsia="Times New Roman" w:cs="Times New Roman"/>
        </w:rPr>
        <w:t xml:space="preserve">di </w:t>
      </w:r>
      <w:r w:rsidRPr="00676AD9">
        <w:rPr>
          <w:rFonts w:eastAsia="Times New Roman" w:cs="Times New Roman"/>
        </w:rPr>
        <w:t xml:space="preserve">RTV Vojvodina Agricultural </w:t>
      </w:r>
      <w:r w:rsidRPr="00320F83">
        <w:rPr>
          <w:rFonts w:eastAsia="Times New Roman" w:cs="Times New Roman"/>
        </w:rPr>
        <w:t xml:space="preserve">e ha visto la partecipazione dell’ambasciatore italiano in Serbia </w:t>
      </w:r>
      <w:r w:rsidRPr="00676AD9">
        <w:rPr>
          <w:rFonts w:eastAsia="Times New Roman" w:cs="Times New Roman"/>
        </w:rPr>
        <w:t>Luca Gori</w:t>
      </w:r>
      <w:r w:rsidRPr="00320F83">
        <w:rPr>
          <w:rFonts w:eastAsia="Times New Roman" w:cs="Times New Roman"/>
        </w:rPr>
        <w:t>, del direttore dell’ICE di Belgrado Antonio Ventresca</w:t>
      </w:r>
      <w:r>
        <w:rPr>
          <w:rFonts w:eastAsia="Times New Roman" w:cs="Times New Roman"/>
        </w:rPr>
        <w:t xml:space="preserve">, </w:t>
      </w:r>
      <w:r w:rsidRPr="00320F83">
        <w:rPr>
          <w:rFonts w:eastAsia="Times New Roman" w:cs="Times New Roman"/>
        </w:rPr>
        <w:t xml:space="preserve">della presidente di FederUnacoma Mariateresa Maschio </w:t>
      </w:r>
      <w:r>
        <w:rPr>
          <w:rFonts w:eastAsia="Times New Roman" w:cs="Times New Roman"/>
        </w:rPr>
        <w:t xml:space="preserve">e </w:t>
      </w:r>
      <w:r w:rsidRPr="00320F83">
        <w:rPr>
          <w:rFonts w:eastAsia="Times New Roman" w:cs="Times New Roman"/>
        </w:rPr>
        <w:t xml:space="preserve">del consigliere del Ministero per l’integrazione europea </w:t>
      </w:r>
      <w:r w:rsidRPr="00676AD9">
        <w:rPr>
          <w:rFonts w:eastAsia="Times New Roman" w:cs="Times New Roman"/>
        </w:rPr>
        <w:t>Danilo Golubović</w:t>
      </w:r>
      <w:r>
        <w:rPr>
          <w:rFonts w:eastAsia="Times New Roman" w:cs="Times New Roman"/>
        </w:rPr>
        <w:t xml:space="preserve">, i quali </w:t>
      </w:r>
      <w:r w:rsidRPr="00320F83">
        <w:rPr>
          <w:rFonts w:eastAsia="Times New Roman" w:cs="Times New Roman"/>
        </w:rPr>
        <w:t xml:space="preserve">hanno aperto i lavori sottolineando l’importanza strategica della cooperazione tecnica e delle relazioni commerciali tra Serbia e Italia. </w:t>
      </w:r>
      <w:r>
        <w:rPr>
          <w:rFonts w:eastAsia="Times New Roman" w:cs="Times New Roman"/>
        </w:rPr>
        <w:t>Sui t</w:t>
      </w:r>
      <w:r w:rsidRPr="00320F83">
        <w:rPr>
          <w:rFonts w:eastAsia="Times New Roman" w:cs="Times New Roman"/>
        </w:rPr>
        <w:t>em</w:t>
      </w:r>
      <w:r>
        <w:rPr>
          <w:rFonts w:eastAsia="Times New Roman" w:cs="Times New Roman"/>
        </w:rPr>
        <w:t>i</w:t>
      </w:r>
      <w:r w:rsidRPr="00320F83">
        <w:rPr>
          <w:rFonts w:eastAsia="Times New Roman" w:cs="Times New Roman"/>
        </w:rPr>
        <w:t xml:space="preserve"> </w:t>
      </w:r>
      <w:r>
        <w:rPr>
          <w:rFonts w:eastAsia="Times New Roman" w:cs="Times New Roman"/>
        </w:rPr>
        <w:t>dell’alta automazione</w:t>
      </w:r>
      <w:r w:rsidRPr="00320F83">
        <w:rPr>
          <w:rFonts w:eastAsia="Times New Roman" w:cs="Times New Roman"/>
        </w:rPr>
        <w:t xml:space="preserve"> per il settore primario </w:t>
      </w:r>
      <w:r>
        <w:rPr>
          <w:rFonts w:eastAsia="Times New Roman" w:cs="Times New Roman"/>
        </w:rPr>
        <w:t>si sono soffermati</w:t>
      </w:r>
      <w:r w:rsidRPr="00320F83">
        <w:rPr>
          <w:rFonts w:eastAsia="Times New Roman" w:cs="Times New Roman"/>
        </w:rPr>
        <w:t xml:space="preserve"> Fabio Ricci, vice</w:t>
      </w:r>
      <w:r w:rsidR="00DC251F">
        <w:rPr>
          <w:rFonts w:eastAsia="Times New Roman" w:cs="Times New Roman"/>
        </w:rPr>
        <w:t xml:space="preserve"> </w:t>
      </w:r>
      <w:r w:rsidRPr="00320F83">
        <w:rPr>
          <w:rFonts w:eastAsia="Times New Roman" w:cs="Times New Roman"/>
        </w:rPr>
        <w:t xml:space="preserve">direttore di FederUnacoma; Marko Oscar, responsabile del Centro per l’Information Technologies; </w:t>
      </w:r>
      <w:r w:rsidRPr="00676AD9">
        <w:rPr>
          <w:rFonts w:eastAsia="Times New Roman" w:cs="Times New Roman"/>
        </w:rPr>
        <w:t xml:space="preserve">Jelena Nestorov, </w:t>
      </w:r>
      <w:r w:rsidRPr="00320F83">
        <w:rPr>
          <w:rFonts w:eastAsia="Times New Roman" w:cs="Times New Roman"/>
        </w:rPr>
        <w:t xml:space="preserve">Presidente dell’Unione delle cooperative della </w:t>
      </w:r>
      <w:r w:rsidRPr="00676AD9">
        <w:rPr>
          <w:rFonts w:eastAsia="Times New Roman" w:cs="Times New Roman"/>
        </w:rPr>
        <w:t>Vojvodina</w:t>
      </w:r>
      <w:r w:rsidRPr="00320F83">
        <w:rPr>
          <w:rFonts w:eastAsia="Times New Roman" w:cs="Times New Roman"/>
        </w:rPr>
        <w:t xml:space="preserve">; </w:t>
      </w:r>
      <w:r w:rsidRPr="00676AD9">
        <w:rPr>
          <w:rFonts w:eastAsia="Times New Roman" w:cs="Times New Roman"/>
        </w:rPr>
        <w:t xml:space="preserve">Marija Antanasković, </w:t>
      </w:r>
      <w:r w:rsidRPr="00320F83">
        <w:rPr>
          <w:rFonts w:eastAsia="Times New Roman" w:cs="Times New Roman"/>
        </w:rPr>
        <w:t>Segretario generale dell’Associazione degli importatori e degli esportatori di macchine agricole; L</w:t>
      </w:r>
      <w:r w:rsidRPr="00676AD9">
        <w:rPr>
          <w:rFonts w:eastAsia="Times New Roman" w:cs="Times New Roman"/>
        </w:rPr>
        <w:t xml:space="preserve">azar Turšijan, </w:t>
      </w:r>
      <w:r w:rsidRPr="00320F83">
        <w:rPr>
          <w:rFonts w:eastAsia="Times New Roman" w:cs="Times New Roman"/>
        </w:rPr>
        <w:t>della Facoltà di agraria presso l’Università di Novi</w:t>
      </w:r>
      <w:r w:rsidR="002A1CDA">
        <w:rPr>
          <w:rFonts w:eastAsia="Times New Roman" w:cs="Times New Roman"/>
        </w:rPr>
        <w:t xml:space="preserve"> Sad</w:t>
      </w:r>
      <w:r w:rsidRPr="00320F83">
        <w:rPr>
          <w:rFonts w:eastAsia="Times New Roman" w:cs="Times New Roman"/>
        </w:rPr>
        <w:t xml:space="preserve">, esperto di agricoltura di precisione; </w:t>
      </w:r>
      <w:r w:rsidRPr="00676AD9">
        <w:rPr>
          <w:rFonts w:eastAsia="Times New Roman" w:cs="Times New Roman"/>
        </w:rPr>
        <w:t>Stefan Gligorić,</w:t>
      </w:r>
      <w:r w:rsidRPr="00320F83">
        <w:rPr>
          <w:rFonts w:eastAsia="Times New Roman" w:cs="Times New Roman"/>
        </w:rPr>
        <w:t xml:space="preserve"> dal Segretario generale dell’Associazione “</w:t>
      </w:r>
      <w:r w:rsidRPr="00676AD9">
        <w:rPr>
          <w:rFonts w:eastAsia="Times New Roman" w:cs="Times New Roman"/>
        </w:rPr>
        <w:t>New Generation Farmers</w:t>
      </w:r>
      <w:r w:rsidRPr="00320F83">
        <w:rPr>
          <w:rFonts w:eastAsia="Times New Roman" w:cs="Times New Roman"/>
        </w:rPr>
        <w:t>” e D</w:t>
      </w:r>
      <w:r w:rsidRPr="00676AD9">
        <w:rPr>
          <w:rFonts w:eastAsia="Times New Roman" w:cs="Times New Roman"/>
        </w:rPr>
        <w:t xml:space="preserve">ejan Zorić </w:t>
      </w:r>
      <w:r w:rsidRPr="00320F83">
        <w:rPr>
          <w:rFonts w:eastAsia="Times New Roman" w:cs="Times New Roman"/>
        </w:rPr>
        <w:t xml:space="preserve">dell’azienda agromeccanica </w:t>
      </w:r>
      <w:r w:rsidRPr="00676AD9">
        <w:rPr>
          <w:rFonts w:eastAsia="Times New Roman" w:cs="Times New Roman"/>
        </w:rPr>
        <w:t>AgroTECH</w:t>
      </w:r>
      <w:r w:rsidRPr="00320F83">
        <w:rPr>
          <w:rFonts w:eastAsia="Times New Roman" w:cs="Times New Roman"/>
        </w:rPr>
        <w:t xml:space="preserve">. </w:t>
      </w:r>
    </w:p>
    <w:p w14:paraId="47E38518" w14:textId="46F99DBA" w:rsidR="0086466F" w:rsidRPr="00320F83" w:rsidRDefault="0086466F" w:rsidP="0086466F">
      <w:pPr>
        <w:ind w:left="-284" w:right="-292"/>
        <w:jc w:val="both"/>
        <w:rPr>
          <w:rFonts w:eastAsia="Times New Roman" w:cs="Times New Roman"/>
        </w:rPr>
      </w:pPr>
      <w:r w:rsidRPr="00320F83">
        <w:rPr>
          <w:rFonts w:eastAsia="Times New Roman" w:cs="Times New Roman"/>
        </w:rPr>
        <w:t>Nel suo intervento, il vice</w:t>
      </w:r>
      <w:r w:rsidR="002A1CDA">
        <w:rPr>
          <w:rFonts w:eastAsia="Times New Roman" w:cs="Times New Roman"/>
        </w:rPr>
        <w:t xml:space="preserve"> </w:t>
      </w:r>
      <w:r w:rsidRPr="00320F83">
        <w:rPr>
          <w:rFonts w:eastAsia="Times New Roman" w:cs="Times New Roman"/>
        </w:rPr>
        <w:t xml:space="preserve">direttore di FederUnacoma </w:t>
      </w:r>
      <w:r>
        <w:rPr>
          <w:rFonts w:eastAsia="Times New Roman" w:cs="Times New Roman"/>
        </w:rPr>
        <w:t>ha sottolineato i</w:t>
      </w:r>
      <w:r w:rsidRPr="00320F83">
        <w:rPr>
          <w:rFonts w:eastAsia="Times New Roman" w:cs="Times New Roman"/>
        </w:rPr>
        <w:t>l boom</w:t>
      </w:r>
      <w:r>
        <w:rPr>
          <w:rFonts w:eastAsia="Times New Roman" w:cs="Times New Roman"/>
        </w:rPr>
        <w:t xml:space="preserve"> commerciale</w:t>
      </w:r>
      <w:r w:rsidRPr="00320F83">
        <w:rPr>
          <w:rFonts w:eastAsia="Times New Roman" w:cs="Times New Roman"/>
        </w:rPr>
        <w:t xml:space="preserve"> dei robot agricoli autonomi, impiegati </w:t>
      </w:r>
      <w:r>
        <w:rPr>
          <w:rFonts w:eastAsia="Times New Roman" w:cs="Times New Roman"/>
        </w:rPr>
        <w:t xml:space="preserve">oggi </w:t>
      </w:r>
      <w:r w:rsidRPr="00320F83">
        <w:rPr>
          <w:rFonts w:eastAsia="Times New Roman" w:cs="Times New Roman"/>
        </w:rPr>
        <w:t>soprattutto per operazioni di diserbo, semina e raccolta. «</w:t>
      </w:r>
      <w:r>
        <w:rPr>
          <w:rFonts w:eastAsia="Times New Roman" w:cs="Times New Roman"/>
        </w:rPr>
        <w:t>L</w:t>
      </w:r>
      <w:r w:rsidRPr="00320F83">
        <w:rPr>
          <w:rFonts w:eastAsia="Times New Roman" w:cs="Times New Roman"/>
        </w:rPr>
        <w:t>e macchine “intelligenti” non rappresentano più una tecnologia di frontiera, ma sono mezzi meccanici sempre più diffusi</w:t>
      </w:r>
      <w:r>
        <w:rPr>
          <w:rFonts w:eastAsia="Times New Roman" w:cs="Times New Roman"/>
        </w:rPr>
        <w:t xml:space="preserve">, </w:t>
      </w:r>
      <w:r w:rsidRPr="00320F83">
        <w:rPr>
          <w:rFonts w:eastAsia="Times New Roman" w:cs="Times New Roman"/>
        </w:rPr>
        <w:t xml:space="preserve">che </w:t>
      </w:r>
      <w:r w:rsidR="002A1CDA">
        <w:rPr>
          <w:rFonts w:eastAsia="Times New Roman" w:cs="Times New Roman"/>
        </w:rPr>
        <w:t>-</w:t>
      </w:r>
      <w:r>
        <w:rPr>
          <w:rFonts w:eastAsia="Times New Roman" w:cs="Times New Roman"/>
        </w:rPr>
        <w:t xml:space="preserve"> ha spiegato Ricci - </w:t>
      </w:r>
      <w:r w:rsidRPr="00320F83">
        <w:rPr>
          <w:rFonts w:eastAsia="Times New Roman" w:cs="Times New Roman"/>
        </w:rPr>
        <w:t>si stanno rivelando insostituibili per la loro capacita di incrementare i rendimenti</w:t>
      </w:r>
      <w:r>
        <w:rPr>
          <w:rFonts w:eastAsia="Times New Roman" w:cs="Times New Roman"/>
        </w:rPr>
        <w:t xml:space="preserve"> e di </w:t>
      </w:r>
      <w:r w:rsidRPr="00320F83">
        <w:rPr>
          <w:rFonts w:eastAsia="Times New Roman" w:cs="Times New Roman"/>
        </w:rPr>
        <w:t>migliora</w:t>
      </w:r>
      <w:r>
        <w:rPr>
          <w:rFonts w:eastAsia="Times New Roman" w:cs="Times New Roman"/>
        </w:rPr>
        <w:t>re</w:t>
      </w:r>
      <w:r w:rsidRPr="00320F83">
        <w:rPr>
          <w:rFonts w:eastAsia="Times New Roman" w:cs="Times New Roman"/>
        </w:rPr>
        <w:t xml:space="preserve"> la sostenibilità, la salubrità </w:t>
      </w:r>
      <w:r>
        <w:rPr>
          <w:rFonts w:eastAsia="Times New Roman" w:cs="Times New Roman"/>
        </w:rPr>
        <w:t>nonché</w:t>
      </w:r>
      <w:r w:rsidRPr="00320F83">
        <w:rPr>
          <w:rFonts w:eastAsia="Times New Roman" w:cs="Times New Roman"/>
        </w:rPr>
        <w:t xml:space="preserve"> la redditività delle produzioni agricole. </w:t>
      </w:r>
      <w:r>
        <w:rPr>
          <w:rFonts w:eastAsia="Times New Roman" w:cs="Times New Roman"/>
        </w:rPr>
        <w:t>I</w:t>
      </w:r>
      <w:r w:rsidRPr="00320F83">
        <w:rPr>
          <w:rFonts w:eastAsia="Times New Roman" w:cs="Times New Roman"/>
        </w:rPr>
        <w:t xml:space="preserve">l mercato globale dei robot agricoli, che già nel 2023 era cresciuto del 22,7% (da 11 a 13,5 miliardi di dollari), </w:t>
      </w:r>
      <w:r>
        <w:rPr>
          <w:rFonts w:eastAsia="Times New Roman" w:cs="Times New Roman"/>
        </w:rPr>
        <w:t xml:space="preserve">dovrebbe </w:t>
      </w:r>
      <w:r w:rsidRPr="00320F83">
        <w:rPr>
          <w:rFonts w:eastAsia="Times New Roman" w:cs="Times New Roman"/>
        </w:rPr>
        <w:t>triplicare nei prossimi cinque anni fino a raggiungere un valore di 40,1 miliardi di dollari</w:t>
      </w:r>
      <w:r>
        <w:rPr>
          <w:rFonts w:eastAsia="Times New Roman" w:cs="Times New Roman"/>
        </w:rPr>
        <w:t>»</w:t>
      </w:r>
      <w:r w:rsidRPr="00320F83">
        <w:rPr>
          <w:rFonts w:eastAsia="Times New Roman" w:cs="Times New Roman"/>
        </w:rPr>
        <w:t xml:space="preserve">. </w:t>
      </w:r>
    </w:p>
    <w:p w14:paraId="7E75C1D5" w14:textId="58D6D3C1" w:rsidR="0086466F" w:rsidRDefault="0086466F" w:rsidP="0086466F">
      <w:pPr>
        <w:ind w:left="-284" w:right="-292"/>
        <w:jc w:val="both"/>
        <w:rPr>
          <w:rFonts w:eastAsia="Times New Roman" w:cs="Times New Roman"/>
        </w:rPr>
      </w:pPr>
      <w:r>
        <w:rPr>
          <w:rFonts w:eastAsia="Times New Roman" w:cs="Times New Roman"/>
        </w:rPr>
        <w:t>L</w:t>
      </w:r>
      <w:r w:rsidRPr="00320F83">
        <w:rPr>
          <w:rFonts w:eastAsia="Times New Roman" w:cs="Times New Roman"/>
        </w:rPr>
        <w:t>a robotica applicata all’agricoltura sarà al centro</w:t>
      </w:r>
      <w:r>
        <w:rPr>
          <w:rFonts w:eastAsia="Times New Roman" w:cs="Times New Roman"/>
        </w:rPr>
        <w:t xml:space="preserve"> della prossima edizione</w:t>
      </w:r>
      <w:r w:rsidRPr="00320F83">
        <w:rPr>
          <w:rFonts w:eastAsia="Times New Roman" w:cs="Times New Roman"/>
        </w:rPr>
        <w:t xml:space="preserve"> di EIMA International 2024, la rassegna mondiale della meccanica agricola</w:t>
      </w:r>
      <w:r>
        <w:rPr>
          <w:rFonts w:eastAsia="Times New Roman" w:cs="Times New Roman"/>
        </w:rPr>
        <w:t>,</w:t>
      </w:r>
      <w:r w:rsidRPr="00320F83">
        <w:rPr>
          <w:rFonts w:eastAsia="Times New Roman" w:cs="Times New Roman"/>
        </w:rPr>
        <w:t xml:space="preserve"> </w:t>
      </w:r>
      <w:r>
        <w:rPr>
          <w:rFonts w:eastAsia="Times New Roman" w:cs="Times New Roman"/>
        </w:rPr>
        <w:t xml:space="preserve">in programma </w:t>
      </w:r>
      <w:r w:rsidRPr="00320F83">
        <w:rPr>
          <w:rFonts w:eastAsia="Times New Roman" w:cs="Times New Roman"/>
        </w:rPr>
        <w:t xml:space="preserve">a Bologna dal 6 al 10 novembre prossimo e che da sempre si caratterizza per i contenuti di alta innovazione. Oltre a numerosi convegni, seminari e workshop di natura tecnica, che faranno il punto sulle diverse tematiche collegate ai sistemi di alta automazione, la </w:t>
      </w:r>
      <w:r>
        <w:rPr>
          <w:rFonts w:eastAsia="Times New Roman" w:cs="Times New Roman"/>
        </w:rPr>
        <w:t xml:space="preserve">prossima </w:t>
      </w:r>
      <w:r w:rsidRPr="00320F83">
        <w:rPr>
          <w:rFonts w:eastAsia="Times New Roman" w:cs="Times New Roman"/>
        </w:rPr>
        <w:t xml:space="preserve">EIMA </w:t>
      </w:r>
      <w:r>
        <w:rPr>
          <w:rFonts w:eastAsia="Times New Roman" w:cs="Times New Roman"/>
        </w:rPr>
        <w:t xml:space="preserve">inaugura anche uno spazio esterno nel quartiere fieristico bolognese, l’area Real, dedicato proprio alle </w:t>
      </w:r>
      <w:r w:rsidRPr="00320F83">
        <w:rPr>
          <w:rFonts w:eastAsia="Times New Roman" w:cs="Times New Roman"/>
        </w:rPr>
        <w:t>prove</w:t>
      </w:r>
      <w:r>
        <w:rPr>
          <w:rFonts w:eastAsia="Times New Roman" w:cs="Times New Roman"/>
        </w:rPr>
        <w:t xml:space="preserve"> e alle </w:t>
      </w:r>
      <w:r w:rsidRPr="00320F83">
        <w:rPr>
          <w:rFonts w:eastAsia="Times New Roman" w:cs="Times New Roman"/>
        </w:rPr>
        <w:t xml:space="preserve">dimostrazioni pratiche dei robot agricoli autonomi. </w:t>
      </w:r>
      <w:r>
        <w:rPr>
          <w:rFonts w:eastAsia="Times New Roman" w:cs="Times New Roman"/>
        </w:rPr>
        <w:t xml:space="preserve">Innovazione in primo piano anche </w:t>
      </w:r>
      <w:r w:rsidRPr="00320F83">
        <w:rPr>
          <w:rFonts w:eastAsia="Times New Roman" w:cs="Times New Roman"/>
        </w:rPr>
        <w:t>nel salone Digital (insieme ai saloni EIMA Green, EIMA Componenti, EIMA Energy ed EIMA Idrotech è uno dei cinque saloni specializzati in cui si articola l’evento fieristico)</w:t>
      </w:r>
      <w:r>
        <w:rPr>
          <w:rFonts w:eastAsia="Times New Roman" w:cs="Times New Roman"/>
        </w:rPr>
        <w:t>, vetrina delle tecnologie digitali d’avanguardia,</w:t>
      </w:r>
      <w:r w:rsidRPr="00320F83">
        <w:rPr>
          <w:rFonts w:eastAsia="Times New Roman" w:cs="Times New Roman"/>
        </w:rPr>
        <w:t xml:space="preserve"> e </w:t>
      </w:r>
      <w:r>
        <w:rPr>
          <w:rFonts w:eastAsia="Times New Roman" w:cs="Times New Roman"/>
        </w:rPr>
        <w:t>nella tradizion</w:t>
      </w:r>
      <w:r w:rsidR="002A1CDA">
        <w:rPr>
          <w:rFonts w:eastAsia="Times New Roman" w:cs="Times New Roman"/>
        </w:rPr>
        <w:t>ale</w:t>
      </w:r>
      <w:r>
        <w:rPr>
          <w:rFonts w:eastAsia="Times New Roman" w:cs="Times New Roman"/>
        </w:rPr>
        <w:t xml:space="preserve"> esposizione statica dei modelli premiati al </w:t>
      </w:r>
      <w:r w:rsidRPr="00320F83">
        <w:rPr>
          <w:rFonts w:eastAsia="Times New Roman" w:cs="Times New Roman"/>
        </w:rPr>
        <w:t>concorso Novità Tecniche</w:t>
      </w:r>
      <w:r>
        <w:rPr>
          <w:rFonts w:eastAsia="Times New Roman" w:cs="Times New Roman"/>
        </w:rPr>
        <w:t xml:space="preserve">. </w:t>
      </w:r>
      <w:r w:rsidRPr="00320F83">
        <w:rPr>
          <w:rFonts w:eastAsia="Times New Roman" w:cs="Times New Roman"/>
        </w:rPr>
        <w:t xml:space="preserve">«Per il settore primario del Paese balcanico, che esprime una significativa domanda di macchinari </w:t>
      </w:r>
      <w:r>
        <w:rPr>
          <w:rFonts w:eastAsia="Times New Roman" w:cs="Times New Roman"/>
        </w:rPr>
        <w:t xml:space="preserve">di ultima </w:t>
      </w:r>
      <w:r>
        <w:rPr>
          <w:rFonts w:eastAsia="Times New Roman" w:cs="Times New Roman"/>
        </w:rPr>
        <w:lastRenderedPageBreak/>
        <w:t>generazione</w:t>
      </w:r>
      <w:r w:rsidRPr="00320F83">
        <w:rPr>
          <w:rFonts w:eastAsia="Times New Roman" w:cs="Times New Roman"/>
        </w:rPr>
        <w:t>, EIMA International costituisce dunque una manifestazione di sicuro interesse. Con più di 50 mila modelli esposti in rappresentanza di ben 14 settori merceologici, la kermesse bolognese – ha aggiunto Ricci – è in grado di soddisfare ogni esigenza dell’economia agricola serba che, come noto, sta puntando molto non soltanto sui seminativi ma anche sulle colture ad alto valore aggiunto».</w:t>
      </w:r>
      <w:r>
        <w:rPr>
          <w:rFonts w:eastAsia="Times New Roman" w:cs="Times New Roman"/>
        </w:rPr>
        <w:t xml:space="preserve"> </w:t>
      </w:r>
      <w:r w:rsidRPr="00320F83">
        <w:rPr>
          <w:rFonts w:eastAsia="Times New Roman" w:cs="Times New Roman"/>
        </w:rPr>
        <w:t xml:space="preserve">In questa prospettiva, la manifestazione bolognese </w:t>
      </w:r>
      <w:r>
        <w:rPr>
          <w:rFonts w:eastAsia="Times New Roman" w:cs="Times New Roman"/>
        </w:rPr>
        <w:t xml:space="preserve">costituisce </w:t>
      </w:r>
      <w:r w:rsidRPr="00320F83">
        <w:rPr>
          <w:rFonts w:eastAsia="Times New Roman" w:cs="Times New Roman"/>
        </w:rPr>
        <w:t xml:space="preserve">un’importante occasione per rafforzare la cooperazione tecnica tra Serbia e Italia, che nel settore della meccanica è già solida. Con un valore dell’export superiore a 32 milioni di euro, l’Italia nel 2023 è stata il secondo fornitore di mezzi meccanici per l’agricoltura, subito dopo la Germania (61 milioni di euro). </w:t>
      </w:r>
      <w:r>
        <w:rPr>
          <w:rFonts w:eastAsia="Times New Roman" w:cs="Times New Roman"/>
        </w:rPr>
        <w:t>T</w:t>
      </w:r>
      <w:r w:rsidRPr="00320F83">
        <w:rPr>
          <w:rFonts w:eastAsia="Times New Roman" w:cs="Times New Roman"/>
        </w:rPr>
        <w:t>rattrici (17 milioni)</w:t>
      </w:r>
      <w:r>
        <w:rPr>
          <w:rFonts w:eastAsia="Times New Roman" w:cs="Times New Roman"/>
        </w:rPr>
        <w:t>;</w:t>
      </w:r>
      <w:r w:rsidRPr="00320F83">
        <w:rPr>
          <w:rFonts w:eastAsia="Times New Roman" w:cs="Times New Roman"/>
        </w:rPr>
        <w:t xml:space="preserve"> attrezzature per la semina, </w:t>
      </w:r>
      <w:r>
        <w:rPr>
          <w:rFonts w:eastAsia="Times New Roman" w:cs="Times New Roman"/>
        </w:rPr>
        <w:t xml:space="preserve">per </w:t>
      </w:r>
      <w:r w:rsidRPr="00320F83">
        <w:rPr>
          <w:rFonts w:eastAsia="Times New Roman" w:cs="Times New Roman"/>
        </w:rPr>
        <w:t>il trapianto e la concimazione (3,2 milioni)</w:t>
      </w:r>
      <w:r>
        <w:rPr>
          <w:rFonts w:eastAsia="Times New Roman" w:cs="Times New Roman"/>
        </w:rPr>
        <w:t xml:space="preserve">; </w:t>
      </w:r>
      <w:r w:rsidRPr="00320F83">
        <w:rPr>
          <w:rFonts w:eastAsia="Times New Roman" w:cs="Times New Roman"/>
        </w:rPr>
        <w:t>mezzi per la raccolta (3,1 milioni di euro)</w:t>
      </w:r>
      <w:r>
        <w:rPr>
          <w:rFonts w:eastAsia="Times New Roman" w:cs="Times New Roman"/>
        </w:rPr>
        <w:t xml:space="preserve"> sono le tipologie di macchinari italiani maggiormente richiesti dagli agricoltori del Paese balcanico</w:t>
      </w:r>
      <w:r w:rsidRPr="00320F83">
        <w:rPr>
          <w:rFonts w:eastAsia="Times New Roman" w:cs="Times New Roman"/>
        </w:rPr>
        <w:t xml:space="preserve">. </w:t>
      </w:r>
      <w:r>
        <w:rPr>
          <w:rFonts w:eastAsia="Times New Roman" w:cs="Times New Roman"/>
        </w:rPr>
        <w:t>Le previsioni di</w:t>
      </w:r>
      <w:r w:rsidR="002A1CDA">
        <w:rPr>
          <w:rFonts w:eastAsia="Times New Roman" w:cs="Times New Roman"/>
        </w:rPr>
        <w:t xml:space="preserve"> </w:t>
      </w:r>
      <w:r>
        <w:rPr>
          <w:rFonts w:eastAsia="Times New Roman" w:cs="Times New Roman"/>
        </w:rPr>
        <w:t xml:space="preserve">FederUnacoma confermano l’interesse del mondo agricolo serbo per la kermesse bolognese e per l’agromeccanica italiana. Secondo la Federazione, </w:t>
      </w:r>
      <w:r w:rsidRPr="00320F83">
        <w:rPr>
          <w:rFonts w:eastAsia="Times New Roman" w:cs="Times New Roman"/>
        </w:rPr>
        <w:t>l’afflusso di buyer e operatori qualificati dalla Serbia dovrebbe confermare il trend incrementale delle ultime quattro edizioni quando il loro numero è più che raddoppiato</w:t>
      </w:r>
      <w:r>
        <w:rPr>
          <w:rFonts w:eastAsia="Times New Roman" w:cs="Times New Roman"/>
        </w:rPr>
        <w:t>,</w:t>
      </w:r>
      <w:r w:rsidRPr="00320F83">
        <w:rPr>
          <w:rFonts w:eastAsia="Times New Roman" w:cs="Times New Roman"/>
        </w:rPr>
        <w:t xml:space="preserve"> passando dagli 860 del 2016 ai circa 2.000 del 2022. </w:t>
      </w:r>
    </w:p>
    <w:p w14:paraId="0699F999" w14:textId="5E41C373" w:rsidR="0086466F" w:rsidRPr="00320F83" w:rsidRDefault="0086466F" w:rsidP="0086466F">
      <w:pPr>
        <w:ind w:left="-284" w:right="-292"/>
        <w:jc w:val="both"/>
        <w:rPr>
          <w:rFonts w:eastAsia="Times New Roman" w:cs="Times New Roman"/>
        </w:rPr>
      </w:pPr>
      <w:r w:rsidRPr="00320F83">
        <w:rPr>
          <w:rFonts w:eastAsia="Times New Roman" w:cs="Times New Roman"/>
        </w:rPr>
        <w:t>A conclusione del suo intervento, il vice</w:t>
      </w:r>
      <w:r w:rsidR="002A1CDA">
        <w:rPr>
          <w:rFonts w:eastAsia="Times New Roman" w:cs="Times New Roman"/>
        </w:rPr>
        <w:t xml:space="preserve"> </w:t>
      </w:r>
      <w:r w:rsidRPr="00320F83">
        <w:rPr>
          <w:rFonts w:eastAsia="Times New Roman" w:cs="Times New Roman"/>
        </w:rPr>
        <w:t xml:space="preserve">direttore di FederUnacoma ha sottolineato l’ottimismo degli organizzatori per il successo di EIMA 2024. «Ad oggi più di 1.600 industrie di settore, 500 delle quali estere, hanno già formalizzato la propria domanda di partecipazione. Dal 6 al 10 novembre prossimo nel quartiere fieristico bolognese sono attesi 330 mila visitatori, 57 mila dei quali stranieri in rappresentanza di 150 Paesi. Molto nutrito – ha concluso Ricci – anche il gruppo degli operatori altamente qualificati, composto da 450 delegati esteri da 80 Paesi, il cui incoming </w:t>
      </w:r>
      <w:r w:rsidR="002A1CDA">
        <w:rPr>
          <w:rFonts w:eastAsia="Times New Roman" w:cs="Times New Roman"/>
        </w:rPr>
        <w:t>è</w:t>
      </w:r>
      <w:r w:rsidRPr="00320F83">
        <w:rPr>
          <w:rFonts w:eastAsia="Times New Roman" w:cs="Times New Roman"/>
        </w:rPr>
        <w:t xml:space="preserve"> in via di organizzazione da parte dell’Agenzia ICE».</w:t>
      </w:r>
    </w:p>
    <w:p w14:paraId="5C0927BD" w14:textId="45B5C80B" w:rsidR="0086466F" w:rsidRPr="00320F83" w:rsidRDefault="0086466F" w:rsidP="0086466F">
      <w:pPr>
        <w:ind w:left="-284" w:right="-292"/>
        <w:jc w:val="both"/>
        <w:rPr>
          <w:rFonts w:eastAsia="Times New Roman" w:cs="Times New Roman"/>
        </w:rPr>
      </w:pPr>
      <w:r w:rsidRPr="00320F83">
        <w:rPr>
          <w:rFonts w:eastAsia="Times New Roman" w:cs="Times New Roman"/>
        </w:rPr>
        <w:t>Il road show di presentazione di EIMA International che, prima di Novi Sad aveva fatto tappa in Azerbaijan a Baku (</w:t>
      </w:r>
      <w:r w:rsidR="002A1CDA">
        <w:rPr>
          <w:rFonts w:eastAsia="Times New Roman" w:cs="Times New Roman"/>
        </w:rPr>
        <w:t>“</w:t>
      </w:r>
      <w:r w:rsidRPr="00320F83">
        <w:rPr>
          <w:rFonts w:eastAsia="Times New Roman" w:cs="Times New Roman"/>
        </w:rPr>
        <w:t>Italy and Azerbaijan together for better food production</w:t>
      </w:r>
      <w:r w:rsidR="002A1CDA">
        <w:rPr>
          <w:rFonts w:eastAsia="Times New Roman" w:cs="Times New Roman"/>
        </w:rPr>
        <w:t>”</w:t>
      </w:r>
      <w:r w:rsidRPr="00320F83">
        <w:rPr>
          <w:rFonts w:eastAsia="Times New Roman" w:cs="Times New Roman"/>
        </w:rPr>
        <w:t xml:space="preserve">, questo il titolo dell’iniziativa) proseguirà nelle prossime settimane con un fitto calendario di eventi dedicati che toccheranno, tra gli altri, mercati di grande rilievo per la nostra industria quali Canada, Stati Uniti e Polonia. </w:t>
      </w:r>
    </w:p>
    <w:p w14:paraId="66467099" w14:textId="77777777" w:rsidR="0086466F" w:rsidRPr="00320F83" w:rsidRDefault="0086466F" w:rsidP="0086466F">
      <w:pPr>
        <w:ind w:left="993"/>
        <w:jc w:val="both"/>
        <w:rPr>
          <w:rFonts w:cs="Times New Roman"/>
        </w:rPr>
      </w:pPr>
    </w:p>
    <w:p w14:paraId="19F23851" w14:textId="4E8C5FB2" w:rsidR="005C264A" w:rsidRPr="00734EAE" w:rsidRDefault="0086466F" w:rsidP="00734EAE">
      <w:pPr>
        <w:ind w:left="-284"/>
        <w:jc w:val="both"/>
        <w:rPr>
          <w:rFonts w:eastAsia="Times New Roman" w:cs="Times New Roman"/>
          <w:b/>
          <w:bCs/>
        </w:rPr>
      </w:pPr>
      <w:r>
        <w:rPr>
          <w:rFonts w:cs="Times New Roman"/>
          <w:b/>
          <w:bCs/>
          <w:color w:val="313131"/>
        </w:rPr>
        <w:t>Novi Sad</w:t>
      </w:r>
      <w:r w:rsidR="00734EAE" w:rsidRPr="00734EAE">
        <w:rPr>
          <w:rFonts w:cs="Times New Roman"/>
          <w:b/>
          <w:bCs/>
          <w:color w:val="313131"/>
        </w:rPr>
        <w:t xml:space="preserve">, </w:t>
      </w:r>
      <w:r>
        <w:rPr>
          <w:rFonts w:cs="Times New Roman"/>
          <w:b/>
          <w:bCs/>
          <w:color w:val="313131"/>
        </w:rPr>
        <w:t xml:space="preserve">20 </w:t>
      </w:r>
      <w:r w:rsidR="00734EAE" w:rsidRPr="00734EAE">
        <w:rPr>
          <w:rFonts w:cs="Times New Roman"/>
          <w:b/>
          <w:bCs/>
          <w:color w:val="313131"/>
        </w:rPr>
        <w:t xml:space="preserve"> maggio 2024</w:t>
      </w:r>
    </w:p>
    <w:p w14:paraId="48C4EA6D" w14:textId="2F4BB57C" w:rsidR="005C264A" w:rsidRPr="00DE3A56" w:rsidRDefault="005C264A" w:rsidP="005C264A">
      <w:pPr>
        <w:rPr>
          <w:b/>
          <w:bCs/>
          <w:sz w:val="23"/>
          <w:szCs w:val="23"/>
          <w:lang w:val="it-IT"/>
        </w:rPr>
      </w:pPr>
    </w:p>
    <w:sectPr w:rsidR="005C264A" w:rsidRPr="00DE3A56" w:rsidSect="00BD6EF0">
      <w:headerReference w:type="default" r:id="rId8"/>
      <w:pgSz w:w="11900" w:h="16840"/>
      <w:pgMar w:top="0" w:right="1134" w:bottom="1135"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048E4" w14:textId="77777777" w:rsidR="00F03640" w:rsidRDefault="00F03640">
      <w:r>
        <w:separator/>
      </w:r>
    </w:p>
  </w:endnote>
  <w:endnote w:type="continuationSeparator" w:id="0">
    <w:p w14:paraId="6960C3D5" w14:textId="77777777" w:rsidR="00F03640" w:rsidRDefault="00F0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C16EC" w14:textId="77777777" w:rsidR="00F03640" w:rsidRDefault="00F03640">
      <w:r>
        <w:separator/>
      </w:r>
    </w:p>
  </w:footnote>
  <w:footnote w:type="continuationSeparator" w:id="0">
    <w:p w14:paraId="62EFC10A" w14:textId="77777777" w:rsidR="00F03640" w:rsidRDefault="00F03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7FCD" w14:textId="4DD68445" w:rsidR="005B51B0" w:rsidRDefault="008408D0">
    <w:pPr>
      <w:pStyle w:val="Intestazione"/>
      <w:tabs>
        <w:tab w:val="clear" w:pos="9638"/>
        <w:tab w:val="right" w:pos="7485"/>
      </w:tabs>
    </w:pPr>
    <w:r>
      <w:rPr>
        <w:noProof/>
      </w:rPr>
      <mc:AlternateContent>
        <mc:Choice Requires="wps">
          <w:drawing>
            <wp:anchor distT="152400" distB="152400" distL="152400" distR="152400" simplePos="0" relativeHeight="251658240" behindDoc="1" locked="0" layoutInCell="1" allowOverlap="1" wp14:anchorId="23C2394D" wp14:editId="2D0C599C">
              <wp:simplePos x="0" y="0"/>
              <wp:positionH relativeFrom="page">
                <wp:posOffset>0</wp:posOffset>
              </wp:positionH>
              <wp:positionV relativeFrom="page">
                <wp:posOffset>0</wp:posOffset>
              </wp:positionV>
              <wp:extent cx="7556500" cy="10693400"/>
              <wp:effectExtent l="0" t="0" r="0" b="0"/>
              <wp:wrapNone/>
              <wp:docPr id="2125377378"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9ADD36" id="Rettangolo con angoli arrotondati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es-AR" w:eastAsia="es-AR"/>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857500388"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6ACE419C" wp14:editId="68907C39">
              <wp:simplePos x="0" y="0"/>
              <wp:positionH relativeFrom="page">
                <wp:posOffset>6981825</wp:posOffset>
              </wp:positionH>
              <wp:positionV relativeFrom="page">
                <wp:posOffset>5091430</wp:posOffset>
              </wp:positionV>
              <wp:extent cx="574675" cy="329565"/>
              <wp:effectExtent l="0" t="0" r="0" b="0"/>
              <wp:wrapNone/>
              <wp:docPr id="4056470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E419C" id="Rettangolo 1"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2172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085C"/>
    <w:rsid w:val="00007A63"/>
    <w:rsid w:val="00014F22"/>
    <w:rsid w:val="000200D6"/>
    <w:rsid w:val="00026144"/>
    <w:rsid w:val="00026654"/>
    <w:rsid w:val="00027343"/>
    <w:rsid w:val="00030F18"/>
    <w:rsid w:val="0003430A"/>
    <w:rsid w:val="000368CF"/>
    <w:rsid w:val="00041BBC"/>
    <w:rsid w:val="00042520"/>
    <w:rsid w:val="0004548F"/>
    <w:rsid w:val="00045FEC"/>
    <w:rsid w:val="00051CE3"/>
    <w:rsid w:val="0005270A"/>
    <w:rsid w:val="000553B5"/>
    <w:rsid w:val="00055CC6"/>
    <w:rsid w:val="00060FFF"/>
    <w:rsid w:val="00061959"/>
    <w:rsid w:val="00063150"/>
    <w:rsid w:val="000632BF"/>
    <w:rsid w:val="00070D00"/>
    <w:rsid w:val="0007594A"/>
    <w:rsid w:val="00076A4E"/>
    <w:rsid w:val="00077E0A"/>
    <w:rsid w:val="000823D2"/>
    <w:rsid w:val="00082E65"/>
    <w:rsid w:val="00092310"/>
    <w:rsid w:val="00095345"/>
    <w:rsid w:val="000953A3"/>
    <w:rsid w:val="00097B12"/>
    <w:rsid w:val="000A2240"/>
    <w:rsid w:val="000A3BA0"/>
    <w:rsid w:val="000C1579"/>
    <w:rsid w:val="000C1E4E"/>
    <w:rsid w:val="000C4DE4"/>
    <w:rsid w:val="000D5D90"/>
    <w:rsid w:val="000D70FF"/>
    <w:rsid w:val="000E71A7"/>
    <w:rsid w:val="000F04DB"/>
    <w:rsid w:val="000F4FAE"/>
    <w:rsid w:val="000F7C7A"/>
    <w:rsid w:val="0010065B"/>
    <w:rsid w:val="00106FA3"/>
    <w:rsid w:val="0011291C"/>
    <w:rsid w:val="00112B03"/>
    <w:rsid w:val="0012472E"/>
    <w:rsid w:val="00124A76"/>
    <w:rsid w:val="00126A67"/>
    <w:rsid w:val="0012789F"/>
    <w:rsid w:val="00150F56"/>
    <w:rsid w:val="0015584A"/>
    <w:rsid w:val="00157D22"/>
    <w:rsid w:val="001714CC"/>
    <w:rsid w:val="00176601"/>
    <w:rsid w:val="00180463"/>
    <w:rsid w:val="0018354D"/>
    <w:rsid w:val="00184EBF"/>
    <w:rsid w:val="001914CE"/>
    <w:rsid w:val="00191F36"/>
    <w:rsid w:val="001968E5"/>
    <w:rsid w:val="00196FD7"/>
    <w:rsid w:val="00197C4D"/>
    <w:rsid w:val="001B7564"/>
    <w:rsid w:val="001E6873"/>
    <w:rsid w:val="001F0962"/>
    <w:rsid w:val="00205495"/>
    <w:rsid w:val="00212768"/>
    <w:rsid w:val="0022432E"/>
    <w:rsid w:val="00225312"/>
    <w:rsid w:val="00226F44"/>
    <w:rsid w:val="002415A7"/>
    <w:rsid w:val="0024273F"/>
    <w:rsid w:val="002434A4"/>
    <w:rsid w:val="00247068"/>
    <w:rsid w:val="00250215"/>
    <w:rsid w:val="00256769"/>
    <w:rsid w:val="002633C4"/>
    <w:rsid w:val="00265E2B"/>
    <w:rsid w:val="002727C9"/>
    <w:rsid w:val="002A081C"/>
    <w:rsid w:val="002A1CDA"/>
    <w:rsid w:val="002A5BFF"/>
    <w:rsid w:val="002B0B49"/>
    <w:rsid w:val="002C6124"/>
    <w:rsid w:val="002C68DF"/>
    <w:rsid w:val="002D274C"/>
    <w:rsid w:val="002F353D"/>
    <w:rsid w:val="003076AD"/>
    <w:rsid w:val="00315292"/>
    <w:rsid w:val="003241F7"/>
    <w:rsid w:val="00326210"/>
    <w:rsid w:val="00330ADB"/>
    <w:rsid w:val="00333DED"/>
    <w:rsid w:val="003363A6"/>
    <w:rsid w:val="003461F9"/>
    <w:rsid w:val="00357C32"/>
    <w:rsid w:val="00361F16"/>
    <w:rsid w:val="00363902"/>
    <w:rsid w:val="00364712"/>
    <w:rsid w:val="00370F76"/>
    <w:rsid w:val="00371FC4"/>
    <w:rsid w:val="00373642"/>
    <w:rsid w:val="00395CEF"/>
    <w:rsid w:val="003A5287"/>
    <w:rsid w:val="003B358C"/>
    <w:rsid w:val="003B4387"/>
    <w:rsid w:val="003B7D16"/>
    <w:rsid w:val="003C0DB1"/>
    <w:rsid w:val="003C21C4"/>
    <w:rsid w:val="003C6A3B"/>
    <w:rsid w:val="003E7631"/>
    <w:rsid w:val="003F11E0"/>
    <w:rsid w:val="003F68D0"/>
    <w:rsid w:val="003F799E"/>
    <w:rsid w:val="00402095"/>
    <w:rsid w:val="00406182"/>
    <w:rsid w:val="00412B9F"/>
    <w:rsid w:val="00425BB9"/>
    <w:rsid w:val="00430FFB"/>
    <w:rsid w:val="004330CB"/>
    <w:rsid w:val="0045554A"/>
    <w:rsid w:val="00473436"/>
    <w:rsid w:val="004770F1"/>
    <w:rsid w:val="00477C98"/>
    <w:rsid w:val="00477EB0"/>
    <w:rsid w:val="00486E84"/>
    <w:rsid w:val="00490C24"/>
    <w:rsid w:val="004A116C"/>
    <w:rsid w:val="004A3C40"/>
    <w:rsid w:val="004B0C24"/>
    <w:rsid w:val="004B1382"/>
    <w:rsid w:val="004B1A0F"/>
    <w:rsid w:val="004B5892"/>
    <w:rsid w:val="004C7040"/>
    <w:rsid w:val="004D011B"/>
    <w:rsid w:val="004E18EE"/>
    <w:rsid w:val="004E7D68"/>
    <w:rsid w:val="004F70F6"/>
    <w:rsid w:val="004F7D4D"/>
    <w:rsid w:val="005004EC"/>
    <w:rsid w:val="0050493A"/>
    <w:rsid w:val="005065E2"/>
    <w:rsid w:val="0050717F"/>
    <w:rsid w:val="0051665A"/>
    <w:rsid w:val="0052020C"/>
    <w:rsid w:val="00524788"/>
    <w:rsid w:val="00531CA3"/>
    <w:rsid w:val="005363D1"/>
    <w:rsid w:val="00541D2D"/>
    <w:rsid w:val="00560CC7"/>
    <w:rsid w:val="005646BB"/>
    <w:rsid w:val="005704D8"/>
    <w:rsid w:val="005718DD"/>
    <w:rsid w:val="005760BB"/>
    <w:rsid w:val="00577457"/>
    <w:rsid w:val="00592561"/>
    <w:rsid w:val="00592EE0"/>
    <w:rsid w:val="005A37D5"/>
    <w:rsid w:val="005A5F9E"/>
    <w:rsid w:val="005B2322"/>
    <w:rsid w:val="005B51B0"/>
    <w:rsid w:val="005B5629"/>
    <w:rsid w:val="005B5F74"/>
    <w:rsid w:val="005B649F"/>
    <w:rsid w:val="005C1824"/>
    <w:rsid w:val="005C264A"/>
    <w:rsid w:val="005C4F52"/>
    <w:rsid w:val="005C73FA"/>
    <w:rsid w:val="005E65A4"/>
    <w:rsid w:val="005E71D7"/>
    <w:rsid w:val="005F09FF"/>
    <w:rsid w:val="00603CA1"/>
    <w:rsid w:val="006063EA"/>
    <w:rsid w:val="006121B5"/>
    <w:rsid w:val="00614748"/>
    <w:rsid w:val="00615DD7"/>
    <w:rsid w:val="00622248"/>
    <w:rsid w:val="0062254E"/>
    <w:rsid w:val="006235D9"/>
    <w:rsid w:val="00626EBC"/>
    <w:rsid w:val="00633B5D"/>
    <w:rsid w:val="00635210"/>
    <w:rsid w:val="00643058"/>
    <w:rsid w:val="006601E7"/>
    <w:rsid w:val="00661945"/>
    <w:rsid w:val="006729A9"/>
    <w:rsid w:val="00677CC8"/>
    <w:rsid w:val="006810E8"/>
    <w:rsid w:val="00682974"/>
    <w:rsid w:val="00687D18"/>
    <w:rsid w:val="00690F03"/>
    <w:rsid w:val="006A6979"/>
    <w:rsid w:val="006C0D12"/>
    <w:rsid w:val="006C3036"/>
    <w:rsid w:val="006C3D70"/>
    <w:rsid w:val="006C65AF"/>
    <w:rsid w:val="006E3D16"/>
    <w:rsid w:val="006F420E"/>
    <w:rsid w:val="006F45C9"/>
    <w:rsid w:val="006F6D68"/>
    <w:rsid w:val="00702B1B"/>
    <w:rsid w:val="007047F7"/>
    <w:rsid w:val="00731188"/>
    <w:rsid w:val="00733D65"/>
    <w:rsid w:val="00734EAE"/>
    <w:rsid w:val="00745ECB"/>
    <w:rsid w:val="007538AA"/>
    <w:rsid w:val="007609F5"/>
    <w:rsid w:val="00766BC5"/>
    <w:rsid w:val="007751D3"/>
    <w:rsid w:val="007870E2"/>
    <w:rsid w:val="00790E65"/>
    <w:rsid w:val="007A2D4F"/>
    <w:rsid w:val="007D4764"/>
    <w:rsid w:val="007D72CD"/>
    <w:rsid w:val="007E0B1E"/>
    <w:rsid w:val="007E398E"/>
    <w:rsid w:val="007E7D8A"/>
    <w:rsid w:val="0080021F"/>
    <w:rsid w:val="008028B9"/>
    <w:rsid w:val="00803B1C"/>
    <w:rsid w:val="008043A4"/>
    <w:rsid w:val="00804FFA"/>
    <w:rsid w:val="008058D5"/>
    <w:rsid w:val="00805B63"/>
    <w:rsid w:val="00805D78"/>
    <w:rsid w:val="00811B08"/>
    <w:rsid w:val="008174F7"/>
    <w:rsid w:val="00822A71"/>
    <w:rsid w:val="008243F7"/>
    <w:rsid w:val="00830EBC"/>
    <w:rsid w:val="00837225"/>
    <w:rsid w:val="008408D0"/>
    <w:rsid w:val="00846472"/>
    <w:rsid w:val="00851134"/>
    <w:rsid w:val="00853FD5"/>
    <w:rsid w:val="008553FB"/>
    <w:rsid w:val="00855B87"/>
    <w:rsid w:val="00856B13"/>
    <w:rsid w:val="0086466F"/>
    <w:rsid w:val="00865137"/>
    <w:rsid w:val="00867572"/>
    <w:rsid w:val="00892EB6"/>
    <w:rsid w:val="00893AAD"/>
    <w:rsid w:val="00895ECB"/>
    <w:rsid w:val="00896574"/>
    <w:rsid w:val="008A05DC"/>
    <w:rsid w:val="008A094D"/>
    <w:rsid w:val="008A192E"/>
    <w:rsid w:val="008A73A0"/>
    <w:rsid w:val="008B1AC4"/>
    <w:rsid w:val="008B2D19"/>
    <w:rsid w:val="008B408F"/>
    <w:rsid w:val="008B5AEC"/>
    <w:rsid w:val="008C6C11"/>
    <w:rsid w:val="008D1A58"/>
    <w:rsid w:val="008F09C0"/>
    <w:rsid w:val="008F1BC2"/>
    <w:rsid w:val="008F5AD0"/>
    <w:rsid w:val="008F66F0"/>
    <w:rsid w:val="0091258C"/>
    <w:rsid w:val="00922337"/>
    <w:rsid w:val="009234B5"/>
    <w:rsid w:val="00924547"/>
    <w:rsid w:val="00931FD0"/>
    <w:rsid w:val="0093426C"/>
    <w:rsid w:val="009343EF"/>
    <w:rsid w:val="00935F6C"/>
    <w:rsid w:val="00936064"/>
    <w:rsid w:val="0093775C"/>
    <w:rsid w:val="0097010F"/>
    <w:rsid w:val="00970BE4"/>
    <w:rsid w:val="00971E4E"/>
    <w:rsid w:val="009913A8"/>
    <w:rsid w:val="00991515"/>
    <w:rsid w:val="00993F24"/>
    <w:rsid w:val="009960E2"/>
    <w:rsid w:val="009A1C8E"/>
    <w:rsid w:val="009B3F7F"/>
    <w:rsid w:val="009C0ADF"/>
    <w:rsid w:val="009C0F34"/>
    <w:rsid w:val="009C2022"/>
    <w:rsid w:val="009F23FD"/>
    <w:rsid w:val="00A00A57"/>
    <w:rsid w:val="00A04E51"/>
    <w:rsid w:val="00A20F14"/>
    <w:rsid w:val="00A25511"/>
    <w:rsid w:val="00A263FF"/>
    <w:rsid w:val="00A40562"/>
    <w:rsid w:val="00A4130B"/>
    <w:rsid w:val="00A440F2"/>
    <w:rsid w:val="00A525E3"/>
    <w:rsid w:val="00A55BCB"/>
    <w:rsid w:val="00A64736"/>
    <w:rsid w:val="00A6743F"/>
    <w:rsid w:val="00A734CB"/>
    <w:rsid w:val="00A76C82"/>
    <w:rsid w:val="00A770C2"/>
    <w:rsid w:val="00A84257"/>
    <w:rsid w:val="00A96BE3"/>
    <w:rsid w:val="00AA21F3"/>
    <w:rsid w:val="00AB079C"/>
    <w:rsid w:val="00AB0855"/>
    <w:rsid w:val="00AB0A5F"/>
    <w:rsid w:val="00AC1250"/>
    <w:rsid w:val="00AC7945"/>
    <w:rsid w:val="00AD1EC3"/>
    <w:rsid w:val="00AE1470"/>
    <w:rsid w:val="00AF167E"/>
    <w:rsid w:val="00AF1E29"/>
    <w:rsid w:val="00B00086"/>
    <w:rsid w:val="00B032D7"/>
    <w:rsid w:val="00B21437"/>
    <w:rsid w:val="00B254EA"/>
    <w:rsid w:val="00B45FD1"/>
    <w:rsid w:val="00B50277"/>
    <w:rsid w:val="00B51775"/>
    <w:rsid w:val="00B535FE"/>
    <w:rsid w:val="00B53688"/>
    <w:rsid w:val="00B75F26"/>
    <w:rsid w:val="00B90224"/>
    <w:rsid w:val="00B95AA4"/>
    <w:rsid w:val="00BA004C"/>
    <w:rsid w:val="00BA1DF9"/>
    <w:rsid w:val="00BB5DA8"/>
    <w:rsid w:val="00BC3205"/>
    <w:rsid w:val="00BD6EF0"/>
    <w:rsid w:val="00BE2C5C"/>
    <w:rsid w:val="00BE3E13"/>
    <w:rsid w:val="00BF4CAA"/>
    <w:rsid w:val="00C01744"/>
    <w:rsid w:val="00C03358"/>
    <w:rsid w:val="00C04B56"/>
    <w:rsid w:val="00C111DE"/>
    <w:rsid w:val="00C15314"/>
    <w:rsid w:val="00C16E54"/>
    <w:rsid w:val="00C21717"/>
    <w:rsid w:val="00C3470B"/>
    <w:rsid w:val="00C37925"/>
    <w:rsid w:val="00C41688"/>
    <w:rsid w:val="00C4482E"/>
    <w:rsid w:val="00C53B72"/>
    <w:rsid w:val="00C657F1"/>
    <w:rsid w:val="00C702D3"/>
    <w:rsid w:val="00C73E59"/>
    <w:rsid w:val="00C82BE9"/>
    <w:rsid w:val="00C83B9F"/>
    <w:rsid w:val="00C8522D"/>
    <w:rsid w:val="00C871ED"/>
    <w:rsid w:val="00C903D4"/>
    <w:rsid w:val="00C92828"/>
    <w:rsid w:val="00C93831"/>
    <w:rsid w:val="00CA1EB3"/>
    <w:rsid w:val="00CA2657"/>
    <w:rsid w:val="00CA7B39"/>
    <w:rsid w:val="00CC1C6F"/>
    <w:rsid w:val="00CC47D8"/>
    <w:rsid w:val="00CD1D60"/>
    <w:rsid w:val="00CD3565"/>
    <w:rsid w:val="00CD3C7A"/>
    <w:rsid w:val="00CE77F4"/>
    <w:rsid w:val="00CF107B"/>
    <w:rsid w:val="00CF7C28"/>
    <w:rsid w:val="00CF7CB3"/>
    <w:rsid w:val="00CF7DC5"/>
    <w:rsid w:val="00D03A6B"/>
    <w:rsid w:val="00D07C54"/>
    <w:rsid w:val="00D11A42"/>
    <w:rsid w:val="00D134AB"/>
    <w:rsid w:val="00D14B88"/>
    <w:rsid w:val="00D14E58"/>
    <w:rsid w:val="00D14FAE"/>
    <w:rsid w:val="00D15837"/>
    <w:rsid w:val="00D172B3"/>
    <w:rsid w:val="00D406B4"/>
    <w:rsid w:val="00D4217A"/>
    <w:rsid w:val="00D54242"/>
    <w:rsid w:val="00D560A4"/>
    <w:rsid w:val="00D60C26"/>
    <w:rsid w:val="00D616AE"/>
    <w:rsid w:val="00D6602B"/>
    <w:rsid w:val="00D722A1"/>
    <w:rsid w:val="00DC12B2"/>
    <w:rsid w:val="00DC1CB4"/>
    <w:rsid w:val="00DC251F"/>
    <w:rsid w:val="00DE3A07"/>
    <w:rsid w:val="00DE3A56"/>
    <w:rsid w:val="00DE4119"/>
    <w:rsid w:val="00DF254C"/>
    <w:rsid w:val="00DF4431"/>
    <w:rsid w:val="00E018ED"/>
    <w:rsid w:val="00E1400C"/>
    <w:rsid w:val="00E264AA"/>
    <w:rsid w:val="00E2650D"/>
    <w:rsid w:val="00E273DF"/>
    <w:rsid w:val="00E320FB"/>
    <w:rsid w:val="00E34208"/>
    <w:rsid w:val="00E5445B"/>
    <w:rsid w:val="00E554B1"/>
    <w:rsid w:val="00E7611F"/>
    <w:rsid w:val="00E763C2"/>
    <w:rsid w:val="00E76A4B"/>
    <w:rsid w:val="00E80602"/>
    <w:rsid w:val="00E80F2F"/>
    <w:rsid w:val="00E81DD8"/>
    <w:rsid w:val="00E95EA3"/>
    <w:rsid w:val="00E97A75"/>
    <w:rsid w:val="00EA1A04"/>
    <w:rsid w:val="00EB3652"/>
    <w:rsid w:val="00EC5741"/>
    <w:rsid w:val="00EE1D13"/>
    <w:rsid w:val="00EE69B5"/>
    <w:rsid w:val="00EF0BEF"/>
    <w:rsid w:val="00EF6407"/>
    <w:rsid w:val="00F00906"/>
    <w:rsid w:val="00F03640"/>
    <w:rsid w:val="00F1367E"/>
    <w:rsid w:val="00F30680"/>
    <w:rsid w:val="00F41D21"/>
    <w:rsid w:val="00F46B54"/>
    <w:rsid w:val="00F50302"/>
    <w:rsid w:val="00F52270"/>
    <w:rsid w:val="00F7014D"/>
    <w:rsid w:val="00F701F5"/>
    <w:rsid w:val="00F7049E"/>
    <w:rsid w:val="00F7699D"/>
    <w:rsid w:val="00F8241D"/>
    <w:rsid w:val="00F96485"/>
    <w:rsid w:val="00FB6381"/>
    <w:rsid w:val="00FC7596"/>
    <w:rsid w:val="00FD0361"/>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D5CC1A35-2C0F-4FE4-89A0-21F0A9D0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lang w:val="en-GB"/>
    </w:rPr>
  </w:style>
  <w:style w:type="character" w:styleId="Menzionenonrisolta">
    <w:name w:val="Unresolved Mention"/>
    <w:basedOn w:val="Carpredefinitoparagrafo"/>
    <w:uiPriority w:val="99"/>
    <w:semiHidden/>
    <w:unhideWhenUsed/>
    <w:rsid w:val="005C2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23389">
      <w:bodyDiv w:val="1"/>
      <w:marLeft w:val="0"/>
      <w:marRight w:val="0"/>
      <w:marTop w:val="0"/>
      <w:marBottom w:val="0"/>
      <w:divBdr>
        <w:top w:val="none" w:sz="0" w:space="0" w:color="auto"/>
        <w:left w:val="none" w:sz="0" w:space="0" w:color="auto"/>
        <w:bottom w:val="none" w:sz="0" w:space="0" w:color="auto"/>
        <w:right w:val="none" w:sz="0" w:space="0" w:color="auto"/>
      </w:divBdr>
    </w:div>
    <w:div w:id="77837207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3882193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68027593">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3BD6A-35CF-4D2D-A19F-C1798050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960</Words>
  <Characters>5476</Characters>
  <Application>Microsoft Office Word</Application>
  <DocSecurity>0</DocSecurity>
  <Lines>45</Lines>
  <Paragraphs>12</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Menicucci</dc:creator>
  <cp:keywords/>
  <dc:description/>
  <cp:lastModifiedBy>Patrizia Menicucci</cp:lastModifiedBy>
  <cp:revision>4</cp:revision>
  <cp:lastPrinted>2024-03-15T09:07:00Z</cp:lastPrinted>
  <dcterms:created xsi:type="dcterms:W3CDTF">2024-05-19T15:27:00Z</dcterms:created>
  <dcterms:modified xsi:type="dcterms:W3CDTF">2024-05-19T15:33:00Z</dcterms:modified>
</cp:coreProperties>
</file>